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5F4F1" w14:textId="77777777" w:rsidR="00290ED0" w:rsidRPr="001814E9" w:rsidRDefault="00290ED0" w:rsidP="001814E9">
      <w:pPr>
        <w:tabs>
          <w:tab w:val="num" w:pos="0"/>
        </w:tabs>
        <w:spacing w:line="276" w:lineRule="auto"/>
        <w:jc w:val="both"/>
        <w:outlineLvl w:val="0"/>
        <w:rPr>
          <w:rFonts w:cstheme="minorHAnsi"/>
          <w:b/>
        </w:rPr>
      </w:pPr>
    </w:p>
    <w:p w14:paraId="1BE29A58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F47DECF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633B97EB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  <w:r w:rsidRPr="009231A8">
        <w:rPr>
          <w:rFonts w:cstheme="minorHAnsi"/>
          <w:b/>
          <w:sz w:val="24"/>
          <w:szCs w:val="24"/>
        </w:rPr>
        <w:t>Προσβασιμότητα</w:t>
      </w:r>
    </w:p>
    <w:p w14:paraId="004001B8" w14:textId="77777777" w:rsidR="00290ED0" w:rsidRDefault="00290ED0" w:rsidP="00290ED0">
      <w:pPr>
        <w:tabs>
          <w:tab w:val="num" w:pos="0"/>
        </w:tabs>
        <w:jc w:val="both"/>
        <w:outlineLvl w:val="0"/>
        <w:rPr>
          <w:sz w:val="24"/>
        </w:rPr>
      </w:pPr>
      <w:r>
        <w:rPr>
          <w:sz w:val="24"/>
        </w:rPr>
        <w:t>Οι δραστηριότητες είναι κατάλληλα διαμορφωμένες και διαφοροποιημένες ώστε να μπορεί να ενεργοποιηθεί και συμμετάσχει το σύνολο του μαθητικού κοινού. Σε ορισμένες περιπτώσεις, ο/η</w:t>
      </w:r>
      <w:r>
        <w:rPr>
          <w:spacing w:val="1"/>
          <w:sz w:val="24"/>
        </w:rPr>
        <w:t xml:space="preserve"> </w:t>
      </w:r>
      <w:r>
        <w:rPr>
          <w:sz w:val="24"/>
        </w:rPr>
        <w:t>εκπαιδευτικός δύναται να προβεί σε τροποποιήσεις και προσαρμογές αναλόγως του δυναμικού της ολομέλειας. Οι δράσεις δεν προάγουν ανταγωνισμό, συγκρούσεις ή</w:t>
      </w:r>
      <w:r>
        <w:rPr>
          <w:spacing w:val="1"/>
          <w:sz w:val="24"/>
        </w:rPr>
        <w:t xml:space="preserve"> </w:t>
      </w:r>
      <w:r>
        <w:rPr>
          <w:sz w:val="24"/>
        </w:rPr>
        <w:t>περιθωριοποίηση και παρέχουν ευκαιρίες για την ανάπτυξη διαπροσωπικών σχέσεων και</w:t>
      </w:r>
      <w:r>
        <w:rPr>
          <w:spacing w:val="-52"/>
          <w:sz w:val="24"/>
        </w:rPr>
        <w:t xml:space="preserve">  </w:t>
      </w:r>
      <w:r>
        <w:rPr>
          <w:sz w:val="24"/>
        </w:rPr>
        <w:t xml:space="preserve">συνεργασία. </w:t>
      </w:r>
    </w:p>
    <w:p w14:paraId="328EA02C" w14:textId="77777777" w:rsidR="00290ED0" w:rsidRDefault="00290ED0" w:rsidP="00290ED0">
      <w:pPr>
        <w:tabs>
          <w:tab w:val="num" w:pos="0"/>
        </w:tabs>
        <w:jc w:val="both"/>
        <w:outlineLvl w:val="0"/>
        <w:rPr>
          <w:sz w:val="24"/>
        </w:rPr>
      </w:pPr>
      <w:r w:rsidRPr="00801E02">
        <w:rPr>
          <w:sz w:val="24"/>
        </w:rPr>
        <w:t>Ακόμη, η πρόταση συμπεριλαμβάνει την πιθανή υλοποίησή του εν λόγω Εργαστηρίου Δεξιοτήτων σε συνθήκες εξ αποστάσεως εκπαίδευσης.</w:t>
      </w:r>
      <w:r>
        <w:rPr>
          <w:sz w:val="24"/>
        </w:rPr>
        <w:t xml:space="preserve"> Κατά την περίπτωση εφαρμογής εξ αποστάσεως εκπαίδευσης με διάρκεια, προτείνεται η προσαρμογή του Εργαστηρίου στην ενδεδειγμένη  μεθοδολογία βιωματικής εκπαίδευσης </w:t>
      </w:r>
      <w:r>
        <w:rPr>
          <w:sz w:val="24"/>
          <w:lang w:val="en-US"/>
        </w:rPr>
        <w:t>Kolb</w:t>
      </w:r>
      <w:r>
        <w:rPr>
          <w:sz w:val="24"/>
        </w:rPr>
        <w:t xml:space="preserve"> με τους τέσσερις (4) αέναους κύκλους για τις περισσότερες παραπάνω σχεδιασμένες </w:t>
      </w:r>
      <w:r w:rsidRPr="00915F14">
        <w:rPr>
          <w:sz w:val="24"/>
        </w:rPr>
        <w:t xml:space="preserve"> </w:t>
      </w:r>
      <w:r>
        <w:rPr>
          <w:sz w:val="24"/>
        </w:rPr>
        <w:t>Δράσεις. Ακόμη μπορεί να εφαρμοστεί μεθοδολογία «αντεστραμμένης τάξης» σε πλείστες δραστηριότητες και θέματα.</w:t>
      </w:r>
    </w:p>
    <w:p w14:paraId="24A397E5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="Times New Roman"/>
          <w:b/>
          <w:sz w:val="24"/>
          <w:szCs w:val="24"/>
        </w:rPr>
      </w:pPr>
      <w:r>
        <w:rPr>
          <w:sz w:val="24"/>
        </w:rPr>
        <w:t>Η χρήση των εφαρμογών ΤΠΕ είναι ελεύθερη, ήπια και προσαρμοσμένη στις ηλικίες ενδιαφέροντος και προάγει τον πληροφορικό εγγραμματισμό των μαθητών/τριών</w:t>
      </w:r>
    </w:p>
    <w:p w14:paraId="3307013C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161C299C" w14:textId="77777777" w:rsidR="00290ED0" w:rsidRDefault="00290ED0" w:rsidP="00290ED0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51751339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136F4B79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2FAF2BA9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6E2ACFE7" w14:textId="77777777" w:rsidR="004E3068" w:rsidRDefault="004E3068"/>
    <w:sectPr w:rsidR="004E306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6D551" w14:textId="77777777" w:rsidR="008F3ABA" w:rsidRDefault="008F3ABA" w:rsidP="008F3ABA">
      <w:r>
        <w:separator/>
      </w:r>
    </w:p>
  </w:endnote>
  <w:endnote w:type="continuationSeparator" w:id="0">
    <w:p w14:paraId="37F45F36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059A1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7FB161F" wp14:editId="568C90A8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3B286" w14:textId="77777777" w:rsidR="008F3ABA" w:rsidRDefault="008F3ABA" w:rsidP="008F3ABA">
      <w:r>
        <w:separator/>
      </w:r>
    </w:p>
  </w:footnote>
  <w:footnote w:type="continuationSeparator" w:id="0">
    <w:p w14:paraId="3803A93F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8E50F" w14:textId="55A5FD89" w:rsidR="009C2D24" w:rsidRDefault="009C2D24">
    <w:pPr>
      <w:spacing w:line="264" w:lineRule="auto"/>
    </w:pPr>
    <w:r>
      <w:rPr>
        <w:noProof/>
        <w:color w:val="000000"/>
        <w:lang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6850CF" wp14:editId="1FF0DF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Ορθογώνιο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101831B9" id="Ορθογώνιο 233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  <w:lang w:eastAsia="el-GR"/>
      </w:rPr>
      <w:drawing>
        <wp:inline distT="0" distB="0" distL="0" distR="0" wp14:anchorId="5BFC649C" wp14:editId="7CAC92EE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D55CF5" w14:textId="115A8B91" w:rsidR="008F3ABA" w:rsidRDefault="008F3A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4D"/>
    <w:rsid w:val="001814E9"/>
    <w:rsid w:val="00290ED0"/>
    <w:rsid w:val="002B0F80"/>
    <w:rsid w:val="00480A21"/>
    <w:rsid w:val="004E3068"/>
    <w:rsid w:val="00503FD5"/>
    <w:rsid w:val="0062351E"/>
    <w:rsid w:val="007C5D4D"/>
    <w:rsid w:val="008F3ABA"/>
    <w:rsid w:val="0099221A"/>
    <w:rsid w:val="009C2D24"/>
    <w:rsid w:val="00BA1D2D"/>
    <w:rsid w:val="00C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AEEDC0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9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A8E97-EDCF-4BF6-A0E9-0D99798B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Τριανταφυλλίδη Ειρήνη</cp:lastModifiedBy>
  <cp:revision>5</cp:revision>
  <dcterms:created xsi:type="dcterms:W3CDTF">2024-07-16T08:49:00Z</dcterms:created>
  <dcterms:modified xsi:type="dcterms:W3CDTF">2024-09-09T11:23:00Z</dcterms:modified>
</cp:coreProperties>
</file>